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BC" w:rsidRDefault="005106F0" w:rsidP="00242461">
      <w:pPr>
        <w:ind w:left="-1039" w:hanging="141"/>
        <w:rPr>
          <w:lang w:bidi="fa-IR"/>
        </w:rPr>
      </w:pPr>
      <w:r>
        <w:rPr>
          <w:noProof/>
          <w:lang w:bidi="fa-IR"/>
        </w:rPr>
        <w:pict>
          <v:rect id="_x0000_s1035" style="position:absolute;left:0;text-align:left;margin-left:-28.65pt;margin-top:696.6pt;width:233.05pt;height:30.5pt;z-index:251663360" fillcolor="yellow" strokecolor="yellow" strokeweight="2.25pt">
            <v:fill color2="fill lighten(51)" focusposition=".5,.5" focussize="" method="linear sigma" type="gradientRadial"/>
            <v:textbox>
              <w:txbxContent>
                <w:p w:rsidR="002B3637" w:rsidRPr="00AF15DE" w:rsidRDefault="002B3637" w:rsidP="002B3637">
                  <w:pPr>
                    <w:ind w:right="-142"/>
                    <w:rPr>
                      <w:rFonts w:cs="B Homa"/>
                      <w:b/>
                      <w:bCs/>
                      <w:lang w:bidi="fa-IR"/>
                    </w:rPr>
                  </w:pPr>
                  <w:r w:rsidRPr="00AF15DE">
                    <w:rPr>
                      <w:rFonts w:cs="B Homa" w:hint="cs"/>
                      <w:b/>
                      <w:bCs/>
                      <w:rtl/>
                      <w:lang w:bidi="fa-IR"/>
                    </w:rPr>
                    <w:t>دفتر بهبود کیفیت</w:t>
                  </w:r>
                  <w:r>
                    <w:rPr>
                      <w:rFonts w:cs="B Homa" w:hint="cs"/>
                      <w:b/>
                      <w:bCs/>
                      <w:rtl/>
                      <w:lang w:bidi="fa-IR"/>
                    </w:rPr>
                    <w:t xml:space="preserve"> م.آ.د آیت اله طالقانی</w:t>
                  </w:r>
                  <w:r w:rsidRPr="00AF15DE">
                    <w:rPr>
                      <w:rFonts w:cs="B Homa" w:hint="cs"/>
                      <w:b/>
                      <w:bCs/>
                      <w:rtl/>
                      <w:lang w:bidi="fa-IR"/>
                    </w:rPr>
                    <w:t xml:space="preserve"> </w:t>
                  </w:r>
                  <w:r>
                    <w:rPr>
                      <w:rFonts w:cs="B Homa" w:hint="cs"/>
                      <w:b/>
                      <w:bCs/>
                      <w:rtl/>
                      <w:lang w:bidi="fa-IR"/>
                    </w:rPr>
                    <w:t xml:space="preserve">         </w:t>
                  </w:r>
                  <w:r w:rsidRPr="00AF15DE">
                    <w:rPr>
                      <w:rFonts w:cs="B Homa" w:hint="cs"/>
                      <w:b/>
                      <w:bCs/>
                      <w:rtl/>
                      <w:lang w:bidi="fa-IR"/>
                    </w:rPr>
                    <w:t>تیر ماه 93</w:t>
                  </w:r>
                </w:p>
              </w:txbxContent>
            </v:textbox>
            <w10:wrap anchorx="page"/>
          </v:rect>
        </w:pict>
      </w:r>
      <w:r>
        <w:rPr>
          <w:noProof/>
          <w:lang w:bidi="fa-IR"/>
        </w:rPr>
        <w:pict>
          <v:rect id="_x0000_s1032" style="position:absolute;left:0;text-align:left;margin-left:2.3pt;margin-top:227.3pt;width:351.05pt;height:248.7pt;z-index:251660288" strokecolor="white [3212]">
            <v:textbox style="mso-next-textbox:#_x0000_s1032">
              <w:txbxContent>
                <w:p w:rsidR="00006987" w:rsidRPr="00311484" w:rsidRDefault="00006987" w:rsidP="00311484">
                  <w:pPr>
                    <w:pStyle w:val="ListParagraph"/>
                    <w:numPr>
                      <w:ilvl w:val="0"/>
                      <w:numId w:val="1"/>
                    </w:numPr>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کارکنان این مرکز بدون توجه به ملیت ونژاد،مذهب وموقعیت اجتماعی اقتصادی وفرهنگی بیماران حداکثر تلاش را در حیطه وظایف حرفه ای خود انجام واز هر گونه سهل انگاری در انجام وظایف محوله قانونی اجتناب می نمایند.</w:t>
                  </w:r>
                </w:p>
                <w:p w:rsidR="00006987" w:rsidRPr="00311484" w:rsidRDefault="00006987" w:rsidP="00311484">
                  <w:pPr>
                    <w:pStyle w:val="ListParagraph"/>
                    <w:numPr>
                      <w:ilvl w:val="0"/>
                      <w:numId w:val="1"/>
                    </w:numPr>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کارکنان این مرکز رازداری،پرده پوشی وحفظ اسرار بیماران ،همکاران وسازمان را به عنوان یک وظیفه اخلاقی وقانونی خود می دانند.</w:t>
                  </w:r>
                </w:p>
                <w:p w:rsidR="00006987" w:rsidRPr="00311484" w:rsidRDefault="00006987" w:rsidP="00311484">
                  <w:pPr>
                    <w:pStyle w:val="ListParagraph"/>
                    <w:numPr>
                      <w:ilvl w:val="0"/>
                      <w:numId w:val="1"/>
                    </w:numPr>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 xml:space="preserve">کارکنان این مرکز تلاش مستمر در ارتقاء دانش ومهارت شغلی </w:t>
                  </w:r>
                  <w:r w:rsidRPr="00311484">
                    <w:rPr>
                      <w:rFonts w:ascii="IranNastaliq" w:hAnsi="IranNastaliq" w:cs="IranNastaliq" w:hint="cs"/>
                      <w:b/>
                      <w:bCs/>
                      <w:sz w:val="36"/>
                      <w:szCs w:val="36"/>
                      <w:rtl/>
                      <w:lang w:bidi="fa-IR"/>
                    </w:rPr>
                    <w:t xml:space="preserve"> را </w:t>
                  </w:r>
                  <w:r w:rsidRPr="00311484">
                    <w:rPr>
                      <w:rFonts w:ascii="IranNastaliq" w:hAnsi="IranNastaliq" w:cs="IranNastaliq"/>
                      <w:b/>
                      <w:bCs/>
                      <w:sz w:val="36"/>
                      <w:szCs w:val="36"/>
                      <w:rtl/>
                      <w:lang w:bidi="fa-IR"/>
                    </w:rPr>
                    <w:t>از اصول اساسی حیثیت حرفه ای خود می دانند.</w:t>
                  </w:r>
                </w:p>
                <w:p w:rsidR="00006987" w:rsidRPr="00311484" w:rsidRDefault="00006987" w:rsidP="00311484">
                  <w:pPr>
                    <w:pStyle w:val="ListParagraph"/>
                    <w:numPr>
                      <w:ilvl w:val="0"/>
                      <w:numId w:val="1"/>
                    </w:numPr>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کارکنان این مرکز در تمامی ساعات با ظاهری آراسته ،در محیطی منظم ودر نهایت ادب با ارباب رجوع برخوردی پسندیده داشته وامور محوله را در کمتری</w:t>
                  </w:r>
                  <w:r w:rsidRPr="00311484">
                    <w:rPr>
                      <w:rFonts w:ascii="IranNastaliq" w:hAnsi="IranNastaliq" w:cs="IranNastaliq" w:hint="cs"/>
                      <w:b/>
                      <w:bCs/>
                      <w:sz w:val="36"/>
                      <w:szCs w:val="36"/>
                      <w:rtl/>
                      <w:lang w:bidi="fa-IR"/>
                    </w:rPr>
                    <w:t xml:space="preserve">ن </w:t>
                  </w:r>
                  <w:r w:rsidRPr="00311484">
                    <w:rPr>
                      <w:rFonts w:ascii="IranNastaliq" w:hAnsi="IranNastaliq" w:cs="IranNastaliq"/>
                      <w:b/>
                      <w:bCs/>
                      <w:sz w:val="36"/>
                      <w:szCs w:val="36"/>
                      <w:rtl/>
                      <w:lang w:bidi="fa-IR"/>
                    </w:rPr>
                    <w:t>زمان ممکن ودر کمال صداقت وامانت انجام می دهند.</w:t>
                  </w:r>
                </w:p>
                <w:p w:rsidR="00006987" w:rsidRPr="00006987" w:rsidRDefault="00006987" w:rsidP="00006987"/>
              </w:txbxContent>
            </v:textbox>
            <w10:wrap anchorx="page"/>
          </v:rect>
        </w:pict>
      </w:r>
      <w:r>
        <w:rPr>
          <w:noProof/>
          <w:lang w:bidi="fa-IR"/>
        </w:rPr>
        <w:pict>
          <v:rect id="_x0000_s1033" style="position:absolute;left:0;text-align:left;margin-left:14.75pt;margin-top:469.4pt;width:402.35pt;height:174.6pt;z-index:251661312" strokecolor="white [3212]">
            <v:textbox style="mso-next-textbox:#_x0000_s1033">
              <w:txbxContent>
                <w:p w:rsidR="00781F77" w:rsidRPr="00311484" w:rsidRDefault="00781F77" w:rsidP="00311484">
                  <w:pPr>
                    <w:pStyle w:val="ListParagraph"/>
                    <w:numPr>
                      <w:ilvl w:val="0"/>
                      <w:numId w:val="1"/>
                    </w:numPr>
                    <w:tabs>
                      <w:tab w:val="left" w:pos="233"/>
                    </w:tabs>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کارکنان این مرکز معتقدبه پیشرفت این مرکز از طریق بهبود مستمر در فعالیت  ها بوده ومبنای ارزیابی فعالیتهای خود را میزان رضایت مشتریان می دانند ودریافت هرگونه انتقاد ،نظر یا پیشنهاد از سوی مراجعین را زمینه ساز رشد وارتقاء سطح کیفی خدمات ارائه شده توسط مرکز می دانند.</w:t>
                  </w:r>
                </w:p>
                <w:p w:rsidR="00781F77" w:rsidRPr="00311484" w:rsidRDefault="00781F77" w:rsidP="00311484">
                  <w:pPr>
                    <w:pStyle w:val="ListParagraph"/>
                    <w:numPr>
                      <w:ilvl w:val="0"/>
                      <w:numId w:val="1"/>
                    </w:numPr>
                    <w:tabs>
                      <w:tab w:val="left" w:pos="233"/>
                    </w:tabs>
                    <w:bidi/>
                    <w:spacing w:after="0" w:line="240" w:lineRule="auto"/>
                    <w:jc w:val="both"/>
                    <w:rPr>
                      <w:rFonts w:ascii="IranNastaliq" w:hAnsi="IranNastaliq" w:cs="IranNastaliq"/>
                      <w:b/>
                      <w:bCs/>
                      <w:sz w:val="36"/>
                      <w:szCs w:val="36"/>
                      <w:lang w:bidi="fa-IR"/>
                    </w:rPr>
                  </w:pPr>
                  <w:r w:rsidRPr="00311484">
                    <w:rPr>
                      <w:rFonts w:ascii="IranNastaliq" w:hAnsi="IranNastaliq" w:cs="IranNastaliq"/>
                      <w:b/>
                      <w:bCs/>
                      <w:sz w:val="36"/>
                      <w:szCs w:val="36"/>
                      <w:rtl/>
                      <w:lang w:bidi="fa-IR"/>
                    </w:rPr>
                    <w:t>کارکنان این مرکز با محور قرار دادن ارتقاء مستمر کیفیت وانجام امور بصورت مشارکتی وگروهی،نیازهای در حال تغییر مراجعین را شناسایی نموده وبرای تحقق رضایت ارباب رجوع واهداف سازمان در راه رسیدن به دور نمای بهتر کوشا هستند.</w:t>
                  </w:r>
                </w:p>
                <w:p w:rsidR="00781F77" w:rsidRPr="00311484" w:rsidRDefault="00781F77" w:rsidP="00374D15">
                  <w:pPr>
                    <w:pStyle w:val="ListParagraph"/>
                    <w:numPr>
                      <w:ilvl w:val="0"/>
                      <w:numId w:val="1"/>
                    </w:numPr>
                    <w:tabs>
                      <w:tab w:val="left" w:pos="233"/>
                    </w:tabs>
                    <w:bidi/>
                    <w:spacing w:after="0" w:line="240" w:lineRule="auto"/>
                    <w:ind w:left="250" w:hanging="283"/>
                    <w:jc w:val="both"/>
                    <w:rPr>
                      <w:rFonts w:ascii="IranNastaliq" w:hAnsi="IranNastaliq" w:cs="IranNastaliq"/>
                      <w:b/>
                      <w:bCs/>
                      <w:sz w:val="32"/>
                      <w:szCs w:val="32"/>
                      <w:lang w:bidi="fa-IR"/>
                    </w:rPr>
                  </w:pPr>
                  <w:r w:rsidRPr="00311484">
                    <w:rPr>
                      <w:rFonts w:ascii="IranNastaliq" w:hAnsi="IranNastaliq" w:cs="IranNastaliq"/>
                      <w:b/>
                      <w:bCs/>
                      <w:sz w:val="36"/>
                      <w:szCs w:val="36"/>
                      <w:rtl/>
                      <w:lang w:bidi="fa-IR"/>
                    </w:rPr>
                    <w:t>کارکنان این مرکز رعایت صرفه جویی،پرهیز از اسراف</w:t>
                  </w:r>
                  <w:r w:rsidR="00374D15">
                    <w:rPr>
                      <w:rFonts w:ascii="IranNastaliq" w:hAnsi="IranNastaliq" w:cs="IranNastaliq" w:hint="cs"/>
                      <w:b/>
                      <w:bCs/>
                      <w:sz w:val="36"/>
                      <w:szCs w:val="36"/>
                      <w:rtl/>
                      <w:lang w:bidi="fa-IR"/>
                    </w:rPr>
                    <w:t xml:space="preserve"> </w:t>
                  </w:r>
                  <w:r w:rsidRPr="00311484">
                    <w:rPr>
                      <w:rFonts w:ascii="IranNastaliq" w:hAnsi="IranNastaliq" w:cs="IranNastaliq"/>
                      <w:b/>
                      <w:bCs/>
                      <w:sz w:val="36"/>
                      <w:szCs w:val="36"/>
                      <w:rtl/>
                      <w:lang w:bidi="fa-IR"/>
                    </w:rPr>
                    <w:t xml:space="preserve">بهره گیری صحیح از اموال وامکانات </w:t>
                  </w:r>
                  <w:r w:rsidR="0022562A" w:rsidRPr="00311484">
                    <w:rPr>
                      <w:rFonts w:ascii="IranNastaliq" w:hAnsi="IranNastaliq" w:cs="IranNastaliq"/>
                      <w:b/>
                      <w:bCs/>
                      <w:sz w:val="36"/>
                      <w:szCs w:val="36"/>
                      <w:rtl/>
                      <w:lang w:bidi="fa-IR"/>
                    </w:rPr>
                    <w:t>بیت المال را از اصول کار خود می</w:t>
                  </w:r>
                  <w:r w:rsidR="0022562A" w:rsidRPr="00311484">
                    <w:rPr>
                      <w:rFonts w:ascii="IranNastaliq" w:hAnsi="IranNastaliq" w:cs="IranNastaliq" w:hint="cs"/>
                      <w:b/>
                      <w:bCs/>
                      <w:sz w:val="36"/>
                      <w:szCs w:val="36"/>
                      <w:rtl/>
                      <w:lang w:bidi="fa-IR"/>
                    </w:rPr>
                    <w:t>د</w:t>
                  </w:r>
                  <w:r w:rsidRPr="00311484">
                    <w:rPr>
                      <w:rFonts w:ascii="IranNastaliq" w:hAnsi="IranNastaliq" w:cs="IranNastaliq"/>
                      <w:b/>
                      <w:bCs/>
                      <w:sz w:val="36"/>
                      <w:szCs w:val="36"/>
                      <w:rtl/>
                      <w:lang w:bidi="fa-IR"/>
                    </w:rPr>
                    <w:t>انند.</w:t>
                  </w:r>
                </w:p>
                <w:p w:rsidR="00781F77" w:rsidRDefault="00781F77"/>
              </w:txbxContent>
            </v:textbox>
            <w10:wrap anchorx="page"/>
          </v:rect>
        </w:pict>
      </w:r>
      <w:r>
        <w:rPr>
          <w:noProof/>
          <w:lang w:bidi="fa-IR"/>
        </w:rPr>
        <w:pict>
          <v:rect id="_x0000_s1031" style="position:absolute;left:0;text-align:left;margin-left:-6.3pt;margin-top:85.15pt;width:300.9pt;height:174pt;z-index:251659264" strokecolor="white [3212]">
            <v:textbox style="mso-next-textbox:#_x0000_s1031">
              <w:txbxContent>
                <w:p w:rsidR="00006987" w:rsidRDefault="00006987" w:rsidP="00781F77">
                  <w:pPr>
                    <w:spacing w:after="0" w:line="240" w:lineRule="auto"/>
                    <w:jc w:val="center"/>
                    <w:rPr>
                      <w:rFonts w:ascii="IranNastaliq" w:hAnsi="IranNastaliq" w:cs="IranNastaliq"/>
                      <w:b/>
                      <w:bCs/>
                      <w:sz w:val="50"/>
                      <w:szCs w:val="50"/>
                      <w:rtl/>
                      <w:lang w:bidi="fa-IR"/>
                    </w:rPr>
                  </w:pPr>
                  <w:r w:rsidRPr="00006987">
                    <w:rPr>
                      <w:rFonts w:ascii="IranNastaliq" w:hAnsi="IranNastaliq" w:cs="IranNastaliq"/>
                      <w:b/>
                      <w:bCs/>
                      <w:sz w:val="50"/>
                      <w:szCs w:val="50"/>
                      <w:rtl/>
                      <w:lang w:bidi="fa-IR"/>
                    </w:rPr>
                    <w:t xml:space="preserve">منشور </w:t>
                  </w:r>
                  <w:r w:rsidRPr="00006987">
                    <w:rPr>
                      <w:rFonts w:ascii="IranNastaliq" w:hAnsi="IranNastaliq" w:cs="IranNastaliq" w:hint="cs"/>
                      <w:b/>
                      <w:bCs/>
                      <w:sz w:val="50"/>
                      <w:szCs w:val="50"/>
                      <w:rtl/>
                      <w:lang w:bidi="fa-IR"/>
                    </w:rPr>
                    <w:t>اخلاقی</w:t>
                  </w:r>
                  <w:r w:rsidRPr="00006987">
                    <w:rPr>
                      <w:rFonts w:ascii="IranNastaliq" w:hAnsi="IranNastaliq" w:cs="IranNastaliq"/>
                      <w:b/>
                      <w:bCs/>
                      <w:sz w:val="50"/>
                      <w:szCs w:val="50"/>
                      <w:lang w:bidi="fa-IR"/>
                    </w:rPr>
                    <w:t xml:space="preserve"> </w:t>
                  </w:r>
                  <w:r w:rsidRPr="00006987">
                    <w:rPr>
                      <w:rFonts w:ascii="IranNastaliq" w:hAnsi="IranNastaliq" w:cs="IranNastaliq" w:hint="cs"/>
                      <w:b/>
                      <w:bCs/>
                      <w:sz w:val="50"/>
                      <w:szCs w:val="50"/>
                      <w:rtl/>
                      <w:lang w:bidi="fa-IR"/>
                    </w:rPr>
                    <w:t>کارکنان</w:t>
                  </w:r>
                  <w:r w:rsidRPr="00006987">
                    <w:rPr>
                      <w:rFonts w:ascii="IranNastaliq" w:hAnsi="IranNastaliq" w:cs="IranNastaliq"/>
                      <w:b/>
                      <w:bCs/>
                      <w:sz w:val="50"/>
                      <w:szCs w:val="50"/>
                      <w:rtl/>
                      <w:lang w:bidi="fa-IR"/>
                    </w:rPr>
                    <w:t xml:space="preserve"> م.آ.د</w:t>
                  </w:r>
                  <w:r w:rsidR="004A31F9">
                    <w:rPr>
                      <w:rFonts w:ascii="IranNastaliq" w:hAnsi="IranNastaliq" w:cs="IranNastaliq" w:hint="cs"/>
                      <w:b/>
                      <w:bCs/>
                      <w:sz w:val="50"/>
                      <w:szCs w:val="50"/>
                      <w:rtl/>
                      <w:lang w:bidi="fa-IR"/>
                    </w:rPr>
                    <w:t xml:space="preserve">   آیت ا...</w:t>
                  </w:r>
                  <w:r w:rsidRPr="00006987">
                    <w:rPr>
                      <w:rFonts w:ascii="IranNastaliq" w:hAnsi="IranNastaliq" w:cs="IranNastaliq"/>
                      <w:b/>
                      <w:bCs/>
                      <w:sz w:val="50"/>
                      <w:szCs w:val="50"/>
                      <w:rtl/>
                      <w:lang w:bidi="fa-IR"/>
                    </w:rPr>
                    <w:t xml:space="preserve"> طالقانی کرمانشاه</w:t>
                  </w:r>
                </w:p>
                <w:p w:rsidR="0022562A" w:rsidRPr="0022562A" w:rsidRDefault="0022562A" w:rsidP="00781F77">
                  <w:pPr>
                    <w:spacing w:after="0" w:line="240" w:lineRule="auto"/>
                    <w:jc w:val="center"/>
                    <w:rPr>
                      <w:rFonts w:ascii="IranNastaliq" w:hAnsi="IranNastaliq" w:cs="IranNastaliq"/>
                      <w:b/>
                      <w:bCs/>
                      <w:sz w:val="20"/>
                      <w:szCs w:val="20"/>
                      <w:lang w:bidi="fa-IR"/>
                    </w:rPr>
                  </w:pPr>
                </w:p>
                <w:p w:rsidR="00006987" w:rsidRPr="00781F77" w:rsidRDefault="00006987" w:rsidP="00781F77">
                  <w:pPr>
                    <w:spacing w:after="0" w:line="240" w:lineRule="auto"/>
                    <w:jc w:val="center"/>
                    <w:rPr>
                      <w:rFonts w:cs="2  Titr"/>
                      <w:b/>
                      <w:bCs/>
                      <w:sz w:val="26"/>
                      <w:szCs w:val="26"/>
                      <w:rtl/>
                      <w:lang w:bidi="fa-IR"/>
                    </w:rPr>
                  </w:pPr>
                  <w:r w:rsidRPr="00781F77">
                    <w:rPr>
                      <w:rFonts w:ascii="IranNastaliq" w:hAnsi="IranNastaliq" w:cs="IranNastaliq" w:hint="cs"/>
                      <w:b/>
                      <w:bCs/>
                      <w:sz w:val="36"/>
                      <w:szCs w:val="36"/>
                      <w:rtl/>
                      <w:lang w:bidi="fa-IR"/>
                    </w:rPr>
                    <w:t xml:space="preserve">کارکنان م.آ.د.آیت اله طالقانی بر این باورند  که مراجعین سرمایه های واقعی این مرکز بوده وبا اعتقاد به قدرت لایزال الهی ومدد گرفتن از آن ذات بی همتا باورهای اخلاقی  زیر را پذیرفته وبر آن استوار </w:t>
                  </w:r>
                  <w:r w:rsidRPr="00781F77">
                    <w:rPr>
                      <w:rFonts w:ascii="IranNastaliq" w:hAnsi="IranNastaliq" w:cs="IranNastaliq"/>
                      <w:b/>
                      <w:bCs/>
                      <w:sz w:val="36"/>
                      <w:szCs w:val="36"/>
                      <w:rtl/>
                      <w:lang w:bidi="fa-IR"/>
                    </w:rPr>
                    <w:t>خواهند ماند.</w:t>
                  </w:r>
                </w:p>
                <w:p w:rsidR="00006987" w:rsidRDefault="00006987"/>
              </w:txbxContent>
            </v:textbox>
            <w10:wrap anchorx="page"/>
          </v:rect>
        </w:pict>
      </w:r>
      <w:r>
        <w:rPr>
          <w:noProof/>
          <w:lang w:bidi="fa-IR"/>
        </w:rPr>
        <w:pict>
          <v:rect id="_x0000_s1026" style="position:absolute;left:0;text-align:left;margin-left:174.25pt;margin-top:227.3pt;width:58.15pt;height:4in;z-index:251658240" strokecolor="white [3212]">
            <w10:wrap anchorx="page"/>
          </v:rect>
        </w:pict>
      </w:r>
      <w:r w:rsidR="00C14322">
        <w:rPr>
          <w:noProof/>
          <w:rtl/>
          <w:lang w:bidi="fa-IR"/>
        </w:rPr>
        <w:drawing>
          <wp:inline distT="0" distB="0" distL="0" distR="0">
            <wp:extent cx="9413293" cy="6929358"/>
            <wp:effectExtent l="0" t="1314450" r="0" b="1319292"/>
            <wp:docPr id="1" name="Picture 1" descr="C:\Users\noavaran\Desktop\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avaran\Desktop\38.jpg"/>
                    <pic:cNvPicPr>
                      <a:picLocks noChangeAspect="1" noChangeArrowheads="1"/>
                    </pic:cNvPicPr>
                  </pic:nvPicPr>
                  <pic:blipFill>
                    <a:blip r:embed="rId5" cstate="print"/>
                    <a:srcRect/>
                    <a:stretch>
                      <a:fillRect/>
                    </a:stretch>
                  </pic:blipFill>
                  <pic:spPr bwMode="auto">
                    <a:xfrm rot="16200000">
                      <a:off x="0" y="0"/>
                      <a:ext cx="9413293" cy="6929358"/>
                    </a:xfrm>
                    <a:prstGeom prst="rect">
                      <a:avLst/>
                    </a:prstGeom>
                    <a:solidFill>
                      <a:srgbClr val="FFFFFF">
                        <a:shade val="85000"/>
                      </a:srgbClr>
                    </a:solidFill>
                    <a:ln w="88900" cap="sq">
                      <a:solidFill>
                        <a:schemeClr val="accent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0A21BC" w:rsidSect="004A31F9">
      <w:pgSz w:w="11906" w:h="16838"/>
      <w:pgMar w:top="142" w:right="0" w:bottom="142"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Mangal"/>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1D40"/>
    <w:multiLevelType w:val="hybridMultilevel"/>
    <w:tmpl w:val="235CE476"/>
    <w:lvl w:ilvl="0" w:tplc="60389E9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14322"/>
    <w:rsid w:val="00006987"/>
    <w:rsid w:val="00025FB1"/>
    <w:rsid w:val="000A21BC"/>
    <w:rsid w:val="0010742C"/>
    <w:rsid w:val="0022562A"/>
    <w:rsid w:val="00242461"/>
    <w:rsid w:val="002B3637"/>
    <w:rsid w:val="00311484"/>
    <w:rsid w:val="00374D15"/>
    <w:rsid w:val="003960A0"/>
    <w:rsid w:val="004A31F9"/>
    <w:rsid w:val="005106F0"/>
    <w:rsid w:val="00781F77"/>
    <w:rsid w:val="00797484"/>
    <w:rsid w:val="007F3E11"/>
    <w:rsid w:val="0097543F"/>
    <w:rsid w:val="00992C5A"/>
    <w:rsid w:val="009F19A2"/>
    <w:rsid w:val="00BB03F0"/>
    <w:rsid w:val="00C14322"/>
    <w:rsid w:val="00DA62C7"/>
    <w:rsid w:val="00F057C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C7"/>
    <w:pPr>
      <w:bidi/>
    </w:pPr>
    <w:rPr>
      <w:rFonts w:ascii="Calibri" w:hAnsi="Calibr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22"/>
    <w:rPr>
      <w:rFonts w:ascii="Tahoma" w:hAnsi="Tahoma" w:cs="Tahoma"/>
      <w:sz w:val="16"/>
      <w:szCs w:val="16"/>
      <w:lang w:bidi="en-US"/>
    </w:rPr>
  </w:style>
  <w:style w:type="paragraph" w:styleId="ListParagraph">
    <w:name w:val="List Paragraph"/>
    <w:basedOn w:val="Normal"/>
    <w:uiPriority w:val="34"/>
    <w:qFormat/>
    <w:rsid w:val="00006987"/>
    <w:pPr>
      <w:bidi w:val="0"/>
      <w:ind w:left="720"/>
      <w:contextualSpacing/>
    </w:pPr>
    <w:rPr>
      <w:rFonts w:asciiTheme="minorHAnsi" w:eastAsiaTheme="minorHAnsi" w:hAnsiTheme="minorHAnsi"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7</cp:revision>
  <dcterms:created xsi:type="dcterms:W3CDTF">2014-07-23T08:41:00Z</dcterms:created>
  <dcterms:modified xsi:type="dcterms:W3CDTF">2014-08-05T06:53:00Z</dcterms:modified>
</cp:coreProperties>
</file>